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3A26E67A" w:rsidR="0010614B" w:rsidRDefault="0010614B" w:rsidP="00B65C9A">
      <w:pPr>
        <w:jc w:val="center"/>
        <w:rPr>
          <w:rFonts w:ascii="Times New Roman" w:hAnsi="Times New Roman"/>
        </w:rPr>
      </w:pPr>
      <w:r w:rsidRPr="00B112DA">
        <w:rPr>
          <w:rFonts w:ascii="Times New Roman" w:hAnsi="Times New Roman"/>
          <w:b/>
        </w:rPr>
        <w:t>Табела 9.1.</w:t>
      </w:r>
      <w:r w:rsidRPr="00B112DA">
        <w:rPr>
          <w:rFonts w:ascii="Times New Roman" w:hAnsi="Times New Roman"/>
        </w:rPr>
        <w:t xml:space="preserve"> Научне, уметничке и стручне квалификације наставника и задужења у настави</w:t>
      </w:r>
    </w:p>
    <w:p w14:paraId="0164A440" w14:textId="77777777" w:rsidR="00B65C9A" w:rsidRPr="00B112DA" w:rsidRDefault="00B65C9A" w:rsidP="00B65C9A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351"/>
        <w:gridCol w:w="991"/>
        <w:gridCol w:w="1865"/>
        <w:gridCol w:w="177"/>
        <w:gridCol w:w="501"/>
        <w:gridCol w:w="759"/>
        <w:gridCol w:w="366"/>
        <w:gridCol w:w="1423"/>
        <w:gridCol w:w="558"/>
        <w:gridCol w:w="1815"/>
      </w:tblGrid>
      <w:tr w:rsidR="0010614B" w:rsidRPr="00B112DA" w14:paraId="32CF78E8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599" w:type="dxa"/>
            <w:gridSpan w:val="7"/>
            <w:vAlign w:val="center"/>
          </w:tcPr>
          <w:p w14:paraId="1D006280" w14:textId="4BE9C899" w:rsidR="0010614B" w:rsidRPr="00B65C9A" w:rsidRDefault="00B65C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5C9A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D5251B" w:rsidRPr="00B65C9A">
              <w:rPr>
                <w:rFonts w:ascii="Times New Roman" w:hAnsi="Times New Roman"/>
                <w:b/>
                <w:sz w:val="20"/>
                <w:szCs w:val="20"/>
              </w:rPr>
              <w:t>Марија Радосављевић</w:t>
            </w:r>
          </w:p>
        </w:tc>
      </w:tr>
      <w:tr w:rsidR="0010614B" w:rsidRPr="00B112DA" w14:paraId="4CEB1F2B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599" w:type="dxa"/>
            <w:gridSpan w:val="7"/>
            <w:vAlign w:val="center"/>
          </w:tcPr>
          <w:p w14:paraId="218380A6" w14:textId="324A7070" w:rsidR="0010614B" w:rsidRPr="00B112DA" w:rsidRDefault="00D5251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Редовни професор</w:t>
            </w:r>
          </w:p>
        </w:tc>
      </w:tr>
      <w:tr w:rsidR="0010614B" w:rsidRPr="00B112DA" w14:paraId="21607D67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5599" w:type="dxa"/>
            <w:gridSpan w:val="7"/>
            <w:vAlign w:val="center"/>
          </w:tcPr>
          <w:p w14:paraId="6C089C49" w14:textId="19988739" w:rsidR="0010614B" w:rsidRPr="00B112DA" w:rsidRDefault="00D5251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факултет, Универзитет у Нишу</w:t>
            </w:r>
          </w:p>
        </w:tc>
      </w:tr>
      <w:tr w:rsidR="0010614B" w:rsidRPr="00B112DA" w14:paraId="5BA74859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599" w:type="dxa"/>
            <w:gridSpan w:val="7"/>
            <w:vAlign w:val="center"/>
          </w:tcPr>
          <w:p w14:paraId="5A7528B3" w14:textId="37BF8DBE" w:rsidR="0010614B" w:rsidRPr="00B112DA" w:rsidRDefault="00D5251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10614B" w:rsidRPr="00B112DA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273BD1" w:rsidRPr="00B112DA" w14:paraId="2855B77B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163A28A9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03685E1" w14:textId="665CCD06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2543" w:type="dxa"/>
            <w:gridSpan w:val="3"/>
            <w:vAlign w:val="center"/>
          </w:tcPr>
          <w:p w14:paraId="56BAE234" w14:textId="1132441C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Институција</w:t>
            </w:r>
          </w:p>
        </w:tc>
        <w:tc>
          <w:tcPr>
            <w:tcW w:w="2548" w:type="dxa"/>
            <w:gridSpan w:val="3"/>
            <w:vAlign w:val="center"/>
          </w:tcPr>
          <w:p w14:paraId="5A84BA15" w14:textId="506BB359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Научна или уметничка област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D5251B" w:rsidRPr="00B112DA" w14:paraId="6D4428C4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7B6CA0AD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991" w:type="dxa"/>
            <w:vAlign w:val="center"/>
          </w:tcPr>
          <w:p w14:paraId="115D197E" w14:textId="6427A71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2543" w:type="dxa"/>
            <w:gridSpan w:val="3"/>
            <w:vAlign w:val="center"/>
          </w:tcPr>
          <w:p w14:paraId="3BA7A800" w14:textId="60429C69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</w:p>
        </w:tc>
        <w:tc>
          <w:tcPr>
            <w:tcW w:w="2548" w:type="dxa"/>
            <w:gridSpan w:val="3"/>
            <w:vAlign w:val="center"/>
          </w:tcPr>
          <w:p w14:paraId="29E4EECE" w14:textId="76774DA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59EB9E0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D5251B" w:rsidRPr="00B112DA" w14:paraId="72FDA74F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6ADCCFE0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991" w:type="dxa"/>
            <w:vAlign w:val="center"/>
          </w:tcPr>
          <w:p w14:paraId="341FBB23" w14:textId="3F1AEED4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2543" w:type="dxa"/>
            <w:gridSpan w:val="3"/>
            <w:vAlign w:val="center"/>
          </w:tcPr>
          <w:p w14:paraId="405B03CF" w14:textId="074904E6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Београду</w:t>
            </w:r>
          </w:p>
        </w:tc>
        <w:tc>
          <w:tcPr>
            <w:tcW w:w="2548" w:type="dxa"/>
            <w:gridSpan w:val="3"/>
            <w:vAlign w:val="center"/>
          </w:tcPr>
          <w:p w14:paraId="7EADEAB8" w14:textId="174DA2C8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7112A2D5" w14:textId="186A811D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D5251B" w:rsidRPr="00B112DA" w14:paraId="7EF0174A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0EF87BC2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991" w:type="dxa"/>
            <w:vAlign w:val="center"/>
          </w:tcPr>
          <w:p w14:paraId="6DB085E2" w14:textId="0CD397C1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2543" w:type="dxa"/>
            <w:gridSpan w:val="3"/>
            <w:vAlign w:val="center"/>
          </w:tcPr>
          <w:p w14:paraId="280D2916" w14:textId="2C717738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Београду</w:t>
            </w:r>
          </w:p>
        </w:tc>
        <w:tc>
          <w:tcPr>
            <w:tcW w:w="2548" w:type="dxa"/>
            <w:gridSpan w:val="3"/>
            <w:vAlign w:val="center"/>
          </w:tcPr>
          <w:p w14:paraId="1BEDFFBF" w14:textId="17F76A5A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478F232" w14:textId="09B7AB5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D5251B" w:rsidRPr="00B112DA" w14:paraId="57021CA9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709CE051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991" w:type="dxa"/>
            <w:vAlign w:val="center"/>
          </w:tcPr>
          <w:p w14:paraId="4D56764A" w14:textId="4CD26F41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2543" w:type="dxa"/>
            <w:gridSpan w:val="3"/>
            <w:vAlign w:val="center"/>
          </w:tcPr>
          <w:p w14:paraId="0904E042" w14:textId="4002E07D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</w:p>
        </w:tc>
        <w:tc>
          <w:tcPr>
            <w:tcW w:w="2548" w:type="dxa"/>
            <w:gridSpan w:val="3"/>
            <w:vAlign w:val="center"/>
          </w:tcPr>
          <w:p w14:paraId="1B1C029F" w14:textId="496AE703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C9D3B8C" w14:textId="252D427F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</w:p>
        </w:tc>
      </w:tr>
      <w:tr w:rsidR="0010614B" w:rsidRPr="00B112DA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Списак предмета за  које  је наставник акредитован на првом или другом степену студија</w:t>
            </w:r>
          </w:p>
        </w:tc>
      </w:tr>
      <w:tr w:rsidR="00273BD1" w:rsidRPr="00B112DA" w14:paraId="12A193CD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513A1606" w:rsidR="0010614B" w:rsidRPr="0033614F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1351" w:type="dxa"/>
            <w:vAlign w:val="center"/>
          </w:tcPr>
          <w:p w14:paraId="32B7EB77" w14:textId="49774942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B112DA">
              <w:rPr>
                <w:rFonts w:ascii="Times New Roman" w:hAnsi="Times New Roman"/>
                <w:sz w:val="20"/>
                <w:szCs w:val="20"/>
              </w:rPr>
              <w:t>з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033" w:type="dxa"/>
            <w:gridSpan w:val="3"/>
            <w:vAlign w:val="center"/>
          </w:tcPr>
          <w:p w14:paraId="54D10441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260" w:type="dxa"/>
            <w:gridSpan w:val="2"/>
            <w:vAlign w:val="center"/>
          </w:tcPr>
          <w:p w14:paraId="719D0B26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7" w:type="dxa"/>
            <w:gridSpan w:val="3"/>
            <w:vAlign w:val="center"/>
          </w:tcPr>
          <w:p w14:paraId="30C1B355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4D651D98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Врста студија </w:t>
            </w:r>
          </w:p>
        </w:tc>
      </w:tr>
      <w:tr w:rsidR="00D5251B" w:rsidRPr="00B112DA" w14:paraId="13297D7F" w14:textId="77777777" w:rsidTr="00A0595A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D5251B" w:rsidRPr="00B112DA" w:rsidRDefault="00D5251B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0200542E" w14:textId="58B4E7F6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4683</w:t>
            </w:r>
          </w:p>
        </w:tc>
        <w:tc>
          <w:tcPr>
            <w:tcW w:w="3033" w:type="dxa"/>
            <w:gridSpan w:val="3"/>
            <w:vAlign w:val="center"/>
          </w:tcPr>
          <w:p w14:paraId="61AA14B1" w14:textId="239A6FD4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Увод у пословање</w:t>
            </w:r>
          </w:p>
        </w:tc>
        <w:tc>
          <w:tcPr>
            <w:tcW w:w="1260" w:type="dxa"/>
            <w:gridSpan w:val="2"/>
            <w:vAlign w:val="center"/>
          </w:tcPr>
          <w:p w14:paraId="54E8BC0B" w14:textId="40CC609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347A15C6" w14:textId="77777777" w:rsidR="00D5251B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 w:rsidR="00B65C9A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7F82D87F" w14:textId="51C57502" w:rsidR="00A0595A" w:rsidRPr="00B112D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345DB469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D5251B" w:rsidRPr="00B112DA" w14:paraId="59DE956F" w14:textId="77777777" w:rsidTr="00B65C9A">
        <w:trPr>
          <w:cantSplit/>
          <w:trHeight w:val="340"/>
        </w:trPr>
        <w:tc>
          <w:tcPr>
            <w:tcW w:w="543" w:type="dxa"/>
          </w:tcPr>
          <w:p w14:paraId="39C038EB" w14:textId="65A4DC5C" w:rsidR="00D5251B" w:rsidRPr="00B112DA" w:rsidRDefault="00D5251B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1E5469A9" w14:textId="1E6E2FE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4638</w:t>
            </w:r>
          </w:p>
        </w:tc>
        <w:tc>
          <w:tcPr>
            <w:tcW w:w="3033" w:type="dxa"/>
            <w:gridSpan w:val="3"/>
            <w:vAlign w:val="center"/>
          </w:tcPr>
          <w:p w14:paraId="27664D84" w14:textId="7CEEB74F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Менаџмент квалитета</w:t>
            </w:r>
          </w:p>
        </w:tc>
        <w:tc>
          <w:tcPr>
            <w:tcW w:w="1260" w:type="dxa"/>
            <w:gridSpan w:val="2"/>
            <w:vAlign w:val="center"/>
          </w:tcPr>
          <w:p w14:paraId="1AB8819E" w14:textId="0E119E9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1657D800" w14:textId="77777777" w:rsidR="00A0595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33515ADF" w14:textId="4306391D" w:rsidR="00D5251B" w:rsidRPr="00B112D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317F9FF" w14:textId="3E005F40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OAС</w:t>
            </w:r>
          </w:p>
        </w:tc>
      </w:tr>
      <w:tr w:rsidR="00D5251B" w:rsidRPr="00B112DA" w14:paraId="1F6CA709" w14:textId="77777777" w:rsidTr="00B65C9A">
        <w:trPr>
          <w:cantSplit/>
          <w:trHeight w:val="340"/>
        </w:trPr>
        <w:tc>
          <w:tcPr>
            <w:tcW w:w="543" w:type="dxa"/>
          </w:tcPr>
          <w:p w14:paraId="4B17AF72" w14:textId="00A6AD29" w:rsidR="00D5251B" w:rsidRPr="00B112DA" w:rsidRDefault="00D5251B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66B2865F" w14:textId="7DB1DB31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4664</w:t>
            </w:r>
          </w:p>
        </w:tc>
        <w:tc>
          <w:tcPr>
            <w:tcW w:w="3033" w:type="dxa"/>
            <w:gridSpan w:val="3"/>
            <w:vAlign w:val="center"/>
          </w:tcPr>
          <w:p w14:paraId="69D9E22C" w14:textId="1735562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Предузетништво и трансфер технологије</w:t>
            </w:r>
          </w:p>
        </w:tc>
        <w:tc>
          <w:tcPr>
            <w:tcW w:w="1260" w:type="dxa"/>
            <w:gridSpan w:val="2"/>
            <w:vAlign w:val="center"/>
          </w:tcPr>
          <w:p w14:paraId="66C68EE5" w14:textId="720B9588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3BDB09C4" w14:textId="77777777" w:rsidR="00A0595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6A64CA05" w14:textId="5D1269E3" w:rsidR="00D5251B" w:rsidRPr="00B112D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37A7120F" w14:textId="2E7B6425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D5251B" w:rsidRPr="00B112DA" w14:paraId="0AFD16DA" w14:textId="77777777" w:rsidTr="00B65C9A">
        <w:trPr>
          <w:cantSplit/>
          <w:trHeight w:val="340"/>
        </w:trPr>
        <w:tc>
          <w:tcPr>
            <w:tcW w:w="543" w:type="dxa"/>
          </w:tcPr>
          <w:p w14:paraId="4A57CA0C" w14:textId="77777777" w:rsidR="00D5251B" w:rsidRPr="00B112DA" w:rsidRDefault="00D5251B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24EF1C95" w14:textId="1F4EB643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4689</w:t>
            </w:r>
          </w:p>
        </w:tc>
        <w:tc>
          <w:tcPr>
            <w:tcW w:w="3033" w:type="dxa"/>
            <w:gridSpan w:val="3"/>
            <w:vAlign w:val="center"/>
          </w:tcPr>
          <w:p w14:paraId="04283B07" w14:textId="47348AF6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Управљање пројектима</w:t>
            </w:r>
          </w:p>
        </w:tc>
        <w:tc>
          <w:tcPr>
            <w:tcW w:w="1260" w:type="dxa"/>
            <w:gridSpan w:val="2"/>
            <w:vAlign w:val="center"/>
          </w:tcPr>
          <w:p w14:paraId="166D262E" w14:textId="6C936605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719F5DEB" w14:textId="77777777" w:rsidR="00A0595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745E73BF" w14:textId="09E30346" w:rsidR="00D5251B" w:rsidRPr="00B112DA" w:rsidRDefault="00A0595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668B59B3" w14:textId="23F49A64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F95FAE" w:rsidRPr="00B112DA" w14:paraId="133E1B4A" w14:textId="77777777" w:rsidTr="00B65C9A">
        <w:trPr>
          <w:cantSplit/>
          <w:trHeight w:val="340"/>
        </w:trPr>
        <w:tc>
          <w:tcPr>
            <w:tcW w:w="543" w:type="dxa"/>
          </w:tcPr>
          <w:p w14:paraId="5C1CF2B0" w14:textId="77777777" w:rsidR="00F95FAE" w:rsidRPr="00B112DA" w:rsidRDefault="00F95FAE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5D971FBB" w14:textId="2A73912F" w:rsidR="00F95FAE" w:rsidRPr="00B112DA" w:rsidRDefault="00F95FAE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7413</w:t>
            </w:r>
          </w:p>
        </w:tc>
        <w:tc>
          <w:tcPr>
            <w:tcW w:w="3033" w:type="dxa"/>
            <w:gridSpan w:val="3"/>
            <w:vAlign w:val="center"/>
          </w:tcPr>
          <w:p w14:paraId="09A921F4" w14:textId="4141F0C9" w:rsidR="00F95FAE" w:rsidRPr="00B112DA" w:rsidRDefault="00F95FAE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95FAE">
              <w:rPr>
                <w:rFonts w:ascii="Times New Roman" w:hAnsi="Times New Roman"/>
                <w:sz w:val="20"/>
                <w:szCs w:val="20"/>
                <w:lang w:val="en-US"/>
              </w:rPr>
              <w:t>Управљање пословним процесима</w:t>
            </w:r>
          </w:p>
        </w:tc>
        <w:tc>
          <w:tcPr>
            <w:tcW w:w="1260" w:type="dxa"/>
            <w:gridSpan w:val="2"/>
            <w:vAlign w:val="center"/>
          </w:tcPr>
          <w:p w14:paraId="38883906" w14:textId="6AFCECC8" w:rsidR="00F95FAE" w:rsidRPr="00B112DA" w:rsidRDefault="00F95FAE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5D007B89" w14:textId="50A9AE56" w:rsidR="00F95FAE" w:rsidRPr="00B112DA" w:rsidRDefault="00F95FAE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95FAE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15" w:type="dxa"/>
            <w:vAlign w:val="center"/>
          </w:tcPr>
          <w:p w14:paraId="7690273C" w14:textId="2D9FE834" w:rsidR="00F95FAE" w:rsidRPr="00B112DA" w:rsidRDefault="00F95FAE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D5251B" w:rsidRPr="00B112DA" w14:paraId="713D31C3" w14:textId="77777777" w:rsidTr="00B65C9A">
        <w:trPr>
          <w:cantSplit/>
          <w:trHeight w:val="340"/>
        </w:trPr>
        <w:tc>
          <w:tcPr>
            <w:tcW w:w="543" w:type="dxa"/>
          </w:tcPr>
          <w:p w14:paraId="03C44EB4" w14:textId="154DBB6A" w:rsidR="00D5251B" w:rsidRPr="00B112DA" w:rsidRDefault="00D5251B" w:rsidP="00A0595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1D0BF695" w14:textId="399020C0" w:rsidR="00D5251B" w:rsidRPr="00B112DA" w:rsidRDefault="00F11BD7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7</w:t>
            </w:r>
            <w:r w:rsidR="00F95FAE">
              <w:rPr>
                <w:rFonts w:ascii="Times New Roman" w:hAnsi="Times New Roman"/>
                <w:sz w:val="20"/>
                <w:szCs w:val="20"/>
              </w:rPr>
              <w:t>5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033" w:type="dxa"/>
            <w:gridSpan w:val="3"/>
            <w:vAlign w:val="center"/>
          </w:tcPr>
          <w:p w14:paraId="6EFF6587" w14:textId="74D4D455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Менаџмент пословних процеса</w:t>
            </w:r>
          </w:p>
        </w:tc>
        <w:tc>
          <w:tcPr>
            <w:tcW w:w="1260" w:type="dxa"/>
            <w:gridSpan w:val="2"/>
            <w:vAlign w:val="center"/>
          </w:tcPr>
          <w:p w14:paraId="56E6DD1C" w14:textId="5E01DBE0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Предавања</w:t>
            </w:r>
          </w:p>
        </w:tc>
        <w:tc>
          <w:tcPr>
            <w:tcW w:w="2347" w:type="dxa"/>
            <w:gridSpan w:val="3"/>
            <w:vAlign w:val="center"/>
          </w:tcPr>
          <w:p w14:paraId="71BD58C1" w14:textId="5AD51154" w:rsidR="00D5251B" w:rsidRPr="00B112DA" w:rsidRDefault="00B65C9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</w:tc>
        <w:tc>
          <w:tcPr>
            <w:tcW w:w="1815" w:type="dxa"/>
            <w:vAlign w:val="center"/>
          </w:tcPr>
          <w:p w14:paraId="0802DF4D" w14:textId="72F4D645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D5251B" w:rsidRPr="00B112DA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D5251B" w:rsidRPr="00B112DA" w:rsidRDefault="00D5251B" w:rsidP="00D525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D5251B" w:rsidRPr="00B112DA" w14:paraId="3A34A950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D5251B" w:rsidRPr="00B112DA" w:rsidRDefault="00D5251B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201E01B8" w14:textId="4CA592D1" w:rsidR="00D5251B" w:rsidRPr="00B112DA" w:rsidRDefault="00F11BD7" w:rsidP="00D5251B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Đorđević, B., Milanović Zbiljić, S., &amp; Radosavljević, M. (2025). Impact of the Digital Skills on Employability: Cross-Sectional Analysis. </w:t>
            </w:r>
            <w:r w:rsidRPr="00B112DA">
              <w:rPr>
                <w:rFonts w:asciiTheme="majorBidi" w:hAnsiTheme="majorBidi" w:cstheme="majorBidi"/>
                <w:i/>
                <w:iCs/>
                <w:sz w:val="20"/>
                <w:szCs w:val="20"/>
                <w:shd w:val="clear" w:color="auto" w:fill="FFFFFF"/>
              </w:rPr>
              <w:t>Economies</w:t>
            </w: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, </w:t>
            </w:r>
            <w:r w:rsidRPr="00B112DA">
              <w:rPr>
                <w:rFonts w:asciiTheme="majorBidi" w:hAnsiTheme="majorBidi" w:cstheme="majorBidi"/>
                <w:i/>
                <w:iCs/>
                <w:sz w:val="20"/>
                <w:szCs w:val="20"/>
                <w:shd w:val="clear" w:color="auto" w:fill="FFFFFF"/>
              </w:rPr>
              <w:t>13</w:t>
            </w: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(7), 196. doi.org/10.3390/economies13070196</w:t>
            </w:r>
          </w:p>
        </w:tc>
      </w:tr>
      <w:tr w:rsidR="00D5251B" w:rsidRPr="00B112DA" w14:paraId="153B8C6D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D5251B" w:rsidRPr="00B112DA" w:rsidRDefault="00D5251B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FEB6982" w14:textId="518C1EC2" w:rsidR="00D5251B" w:rsidRPr="00B112DA" w:rsidRDefault="00F11BD7" w:rsidP="00D5251B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Andjelković, A., Janković Milić, V., Radosavljević, M., Petković, S., Kule, D., &amp; Debarliev, S. (2025). Sustainable Entrepreneurship in the Western Balkan Countries: Key Constraints. </w:t>
            </w:r>
            <w:r w:rsidRPr="00B112DA">
              <w:rPr>
                <w:rFonts w:asciiTheme="majorBidi" w:hAnsiTheme="majorBidi" w:cstheme="majorBidi"/>
                <w:i/>
                <w:iCs/>
                <w:sz w:val="20"/>
                <w:szCs w:val="20"/>
                <w:shd w:val="clear" w:color="auto" w:fill="FFFFFF"/>
              </w:rPr>
              <w:t>Sustainability</w:t>
            </w: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, </w:t>
            </w:r>
            <w:r w:rsidRPr="00B112DA">
              <w:rPr>
                <w:rFonts w:asciiTheme="majorBidi" w:hAnsiTheme="majorBidi" w:cstheme="majorBidi"/>
                <w:i/>
                <w:iCs/>
                <w:sz w:val="20"/>
                <w:szCs w:val="20"/>
                <w:shd w:val="clear" w:color="auto" w:fill="FFFFFF"/>
              </w:rPr>
              <w:t>17</w:t>
            </w: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(21), 9406.  doi.org/10.3390/su17219406</w:t>
            </w:r>
          </w:p>
        </w:tc>
      </w:tr>
      <w:tr w:rsidR="00D5251B" w:rsidRPr="00B112DA" w14:paraId="47BFA79C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D5251B" w:rsidRPr="00B112DA" w:rsidRDefault="00D5251B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5BB8486F" w14:textId="44712140" w:rsidR="00D5251B" w:rsidRPr="00B112DA" w:rsidRDefault="00F11BD7" w:rsidP="00D5251B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Brajdic, I., Stoiljkovic Randjelovic, A., Radosavljevic, M. (2024) </w:t>
            </w:r>
            <w:r w:rsidRPr="00B112DA">
              <w:rPr>
                <w:rFonts w:asciiTheme="majorBidi" w:hAnsiTheme="majorBidi" w:cstheme="majorBidi"/>
                <w:sz w:val="20"/>
                <w:szCs w:val="20"/>
              </w:rPr>
              <w:t>Analysis of the Elements of Process Orientation and its Influence on the Profitability of Companies in the Republic of Serbia, Economic Themes (2024) 62(4): 485-502, https://doi.org/10.2478/ethemes-2024-0026</w:t>
            </w:r>
          </w:p>
        </w:tc>
      </w:tr>
      <w:tr w:rsidR="00F11BD7" w:rsidRPr="00B112DA" w14:paraId="7CBF1073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5C56A519" w14:textId="77777777" w:rsidR="00F11BD7" w:rsidRPr="00B112DA" w:rsidRDefault="00F11BD7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03089EC1" w14:textId="39E0AEED" w:rsidR="00F11BD7" w:rsidRPr="00B112DA" w:rsidRDefault="00F11BD7" w:rsidP="00D5251B">
            <w:pPr>
              <w:tabs>
                <w:tab w:val="left" w:pos="567"/>
              </w:tabs>
              <w:spacing w:after="6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Dreković, E., Radosavljević, M., &amp; Teofilović, Ž. (2023). HR Practices Through the Lens of Technology and Digital Transformation. </w:t>
            </w:r>
            <w:r w:rsidRPr="00B112DA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, </w:t>
            </w:r>
            <w:r w:rsidRPr="00B112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61(4), 541-565 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DOI 10.2478/ethemes-2023-0028</w:t>
            </w:r>
          </w:p>
        </w:tc>
      </w:tr>
      <w:tr w:rsidR="00F11BD7" w:rsidRPr="00B112DA" w14:paraId="76C85FD3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8FEEC90" w14:textId="77777777" w:rsidR="00F11BD7" w:rsidRPr="00B112DA" w:rsidRDefault="00F11BD7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06C60C09" w14:textId="32579EA2" w:rsidR="00F11BD7" w:rsidRPr="00B112DA" w:rsidRDefault="00B112DA" w:rsidP="00B112DA">
            <w:pPr>
              <w:pStyle w:val="Heading1"/>
              <w:spacing w:line="276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  <w:r w:rsidRPr="00B112DA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Радосављевић Марија, Ивановић Ђукић Маја (2021). Пословна етика и друштвена одговорност предузећа: Концептуалне основе и пословна пракса, M42, str. 1-302, ISBN: 978‐86‐6139‐219‐1</w:t>
            </w:r>
          </w:p>
        </w:tc>
      </w:tr>
      <w:tr w:rsidR="00F11BD7" w:rsidRPr="00B112DA" w14:paraId="02EAF7A3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586D473" w14:textId="77777777" w:rsidR="00F11BD7" w:rsidRPr="00B112DA" w:rsidRDefault="00F11BD7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7090ED42" w14:textId="0FD3C6BD" w:rsidR="00F11BD7" w:rsidRPr="00B112DA" w:rsidRDefault="00B112DA" w:rsidP="00F11B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Milojević, R., &amp; Radosavljevic, M. (2019). Assessment of higher education service quality: integration of SERVQUAL model and AHP method. </w:t>
            </w:r>
            <w:r w:rsidRPr="00B112DA"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, 557-577. doi.org/10.22190/TEME190131034M</w:t>
            </w:r>
          </w:p>
        </w:tc>
      </w:tr>
      <w:tr w:rsidR="00F11BD7" w:rsidRPr="00B112DA" w14:paraId="2FD3D017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49B16F61" w14:textId="77777777" w:rsidR="00F11BD7" w:rsidRPr="00B112DA" w:rsidRDefault="00F11BD7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70AAE77" w14:textId="76EC3D8A" w:rsidR="00F11BD7" w:rsidRPr="00B112DA" w:rsidRDefault="00B112DA" w:rsidP="00F11B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 xml:space="preserve">Ивановић Ђукић, М., Радосављевић, М. (2018). Предузетнички процес (уџбеник), </w:t>
            </w:r>
            <w:r w:rsidRPr="00B112D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Ниш: Економски факултет, </w:t>
            </w:r>
            <w:r w:rsidRPr="00B112DA">
              <w:rPr>
                <w:rFonts w:asciiTheme="majorBidi" w:hAnsiTheme="majorBidi" w:cstheme="majorBidi"/>
                <w:sz w:val="20"/>
                <w:szCs w:val="20"/>
              </w:rPr>
              <w:t>стр. 412, ISBN 978-86-6139-163-7</w:t>
            </w:r>
          </w:p>
        </w:tc>
      </w:tr>
      <w:tr w:rsidR="00F11BD7" w:rsidRPr="00B112DA" w14:paraId="3379A774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6EBD6D79" w14:textId="77777777" w:rsidR="00F11BD7" w:rsidRPr="00B112DA" w:rsidRDefault="00F11BD7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741DBA1C" w14:textId="5912D144" w:rsidR="00F11BD7" w:rsidRPr="00B112DA" w:rsidRDefault="00B112DA" w:rsidP="00F11BD7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Радосављевић, М., Анђелковић, А., Стошић Панић, Д., Ђорђевић, Б., Јанковић-Милић, В. (2018). Операциони менаџмент: Процесном оријентацијом до конкурентске предности (монографија), Ниш: Економски факултет, стр. 459, ISBN 978-86-6139-160-6</w:t>
            </w:r>
          </w:p>
        </w:tc>
      </w:tr>
      <w:tr w:rsidR="00B112DA" w:rsidRPr="00B112DA" w14:paraId="5380A9BF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B112DA" w:rsidRPr="00B112DA" w:rsidRDefault="00B112DA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57C7AD2" w14:textId="36718FFE" w:rsidR="00B112DA" w:rsidRPr="00B112DA" w:rsidRDefault="00B112DA" w:rsidP="00B112DA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Ranđelović, A. S., Milojević, R., &amp; Radosavljević, M. (2018). Identification and analysis of key business process management factors. </w:t>
            </w:r>
            <w:r w:rsidRPr="00B112DA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, </w:t>
            </w:r>
            <w:r w:rsidRPr="00B112DA">
              <w:rPr>
                <w:rFonts w:ascii="Times New Roman" w:hAnsi="Times New Roman"/>
                <w:i/>
                <w:iCs/>
                <w:sz w:val="20"/>
                <w:szCs w:val="20"/>
              </w:rPr>
              <w:t>56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(1), 57-78. DOI 10.2478/ethemes-2018-0004</w:t>
            </w:r>
          </w:p>
        </w:tc>
      </w:tr>
      <w:tr w:rsidR="00B112DA" w:rsidRPr="00B112DA" w14:paraId="55F4D851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B112DA" w:rsidRPr="00B112DA" w:rsidRDefault="00B112DA" w:rsidP="00B65C9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2E1E2817" w14:textId="37A98735" w:rsidR="00B112DA" w:rsidRPr="00B112DA" w:rsidRDefault="00B112DA" w:rsidP="00B112DA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Радосављевић, М. (2016), Управљање пословним процесима применом модела зрелости (монографија), Економски факултет, Ниш, стр. 203, ISBN 978-86-6139-123-1</w:t>
            </w:r>
          </w:p>
        </w:tc>
      </w:tr>
      <w:tr w:rsidR="00B112DA" w:rsidRPr="00B112DA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B112DA" w:rsidRPr="00B112DA" w:rsidRDefault="00B112DA" w:rsidP="00B11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367CE" w:rsidRPr="00B112DA" w14:paraId="3C53ADBD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1D6FDC03" w14:textId="77777777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599" w:type="dxa"/>
            <w:gridSpan w:val="7"/>
            <w:vAlign w:val="center"/>
          </w:tcPr>
          <w:p w14:paraId="67582A17" w14:textId="60447562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4975">
              <w:rPr>
                <w:rFonts w:asciiTheme="majorBidi" w:hAnsiTheme="majorBidi" w:cstheme="majorBidi"/>
                <w:sz w:val="20"/>
                <w:szCs w:val="20"/>
              </w:rPr>
              <w:t>748</w:t>
            </w:r>
          </w:p>
        </w:tc>
      </w:tr>
      <w:tr w:rsidR="007367CE" w:rsidRPr="00B112DA" w14:paraId="429BF817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713D0F63" w14:textId="77777777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lastRenderedPageBreak/>
              <w:t>Укупан број радова са SCI (SSCI) листе</w:t>
            </w:r>
          </w:p>
        </w:tc>
        <w:tc>
          <w:tcPr>
            <w:tcW w:w="5599" w:type="dxa"/>
            <w:gridSpan w:val="7"/>
            <w:vAlign w:val="center"/>
          </w:tcPr>
          <w:p w14:paraId="4E84401A" w14:textId="3D5808B8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7367CE" w:rsidRPr="00B112DA" w14:paraId="2EB834BE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7489719B" w14:textId="77777777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803" w:type="dxa"/>
            <w:gridSpan w:val="4"/>
            <w:vAlign w:val="center"/>
          </w:tcPr>
          <w:p w14:paraId="57D82CAF" w14:textId="0A8F0C89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3796" w:type="dxa"/>
            <w:gridSpan w:val="3"/>
            <w:vAlign w:val="center"/>
          </w:tcPr>
          <w:p w14:paraId="1B372CA3" w14:textId="4239197A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</w:tr>
      <w:tr w:rsidR="007367CE" w:rsidRPr="00B112DA" w14:paraId="2AC3A44C" w14:textId="77777777" w:rsidTr="00B65C9A">
        <w:trPr>
          <w:cantSplit/>
          <w:trHeight w:val="340"/>
        </w:trPr>
        <w:tc>
          <w:tcPr>
            <w:tcW w:w="1894" w:type="dxa"/>
            <w:gridSpan w:val="2"/>
            <w:vAlign w:val="center"/>
          </w:tcPr>
          <w:p w14:paraId="6BCC3A75" w14:textId="77777777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8455" w:type="dxa"/>
            <w:gridSpan w:val="9"/>
            <w:vAlign w:val="center"/>
          </w:tcPr>
          <w:p w14:paraId="7256148B" w14:textId="77777777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 оквиру програма аустријског Министарства за науку и истраживање (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WUS Austria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 xml:space="preserve">) била је ангажована као истраживач на 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Univeristy for Economics and Business Administration, Departmant for Production Management, Vienna, Austria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 xml:space="preserve"> априла 2004, јуна 2009. и септембра 2011. године. </w:t>
            </w:r>
          </w:p>
          <w:p w14:paraId="14EB87C1" w14:textId="6B5F078A" w:rsidR="007367CE" w:rsidRPr="00B112DA" w:rsidRDefault="007367CE" w:rsidP="007367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 xml:space="preserve">У својству гостујућег професора и истраживача провела је летњи семестар школске 2012/2013. године на 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Willamette University, Atkinson Graduate School of Management, Salem, Oregon, USA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 xml:space="preserve"> у оквиру 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Junior Faculty Development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 xml:space="preserve"> програма (JFDP), као једини стипендиста из Србије.</w:t>
            </w:r>
          </w:p>
        </w:tc>
      </w:tr>
      <w:tr w:rsidR="007367CE" w:rsidRPr="00B112DA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3CC58E60" w14:textId="77777777" w:rsidR="007367CE" w:rsidRPr="00B112DA" w:rsidRDefault="007367CE" w:rsidP="00250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Други подаци које сматрате релевантним</w:t>
            </w:r>
          </w:p>
          <w:p w14:paraId="40B71597" w14:textId="4934DA15" w:rsidR="007367CE" w:rsidRPr="002500D6" w:rsidRDefault="007367CE" w:rsidP="00B65C9A">
            <w:pPr>
              <w:pStyle w:val="BodyText"/>
              <w:numPr>
                <w:ilvl w:val="0"/>
                <w:numId w:val="8"/>
              </w:numPr>
              <w:shd w:val="clear" w:color="auto" w:fill="FFFFFF"/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 xml:space="preserve">Руководилац </w:t>
            </w:r>
            <w:r>
              <w:rPr>
                <w:rFonts w:asciiTheme="majorBidi" w:hAnsiTheme="majorBidi" w:cstheme="majorBidi"/>
                <w:sz w:val="20"/>
                <w:lang w:val="sr-Cyrl-RS"/>
              </w:rPr>
              <w:t xml:space="preserve">је </w:t>
            </w: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 xml:space="preserve">пројекта  </w:t>
            </w:r>
            <w:r w:rsidRPr="00B112DA">
              <w:rPr>
                <w:rStyle w:val="Strong"/>
                <w:rFonts w:asciiTheme="majorBidi" w:hAnsiTheme="majorBidi" w:cstheme="majorBidi"/>
                <w:b w:val="0"/>
                <w:sz w:val="20"/>
                <w:lang w:val="sr-Cyrl-RS"/>
              </w:rPr>
              <w:t xml:space="preserve">Унапређење вештина истраживача за одрживо предузетништво засновано на управљању процесом иновација (eng. Up-skilling researchers for sustainable entrepreneurship based on </w:t>
            </w:r>
            <w:r w:rsidRPr="002500D6">
              <w:rPr>
                <w:rStyle w:val="Strong"/>
                <w:rFonts w:asciiTheme="majorBidi" w:hAnsiTheme="majorBidi" w:cstheme="majorBidi"/>
                <w:b w:val="0"/>
                <w:sz w:val="20"/>
                <w:lang w:val="sr-Cyrl-RS"/>
              </w:rPr>
              <w:t xml:space="preserve">innovation process management), финансираног од стране Европске комисије, у оквиру позива </w:t>
            </w:r>
            <w:r w:rsidRPr="002500D6">
              <w:rPr>
                <w:rFonts w:asciiTheme="majorBidi" w:hAnsiTheme="majorBidi" w:cstheme="majorBidi"/>
                <w:sz w:val="20"/>
                <w:shd w:val="clear" w:color="auto" w:fill="FFFFFF"/>
                <w:lang w:val="sr-Cyrl-RS"/>
              </w:rPr>
              <w:t>HORIZON-WIDERA-2022-TALENTS-03,</w:t>
            </w: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 xml:space="preserve"> </w:t>
            </w:r>
            <w:r w:rsidRPr="002500D6">
              <w:rPr>
                <w:rStyle w:val="Strong"/>
                <w:rFonts w:asciiTheme="majorBidi" w:hAnsiTheme="majorBidi" w:cstheme="majorBidi"/>
                <w:b w:val="0"/>
                <w:sz w:val="20"/>
                <w:shd w:val="clear" w:color="auto" w:fill="FFFFFF"/>
                <w:lang w:val="sr-Cyrl-RS"/>
              </w:rPr>
              <w:t>Тип акције: </w:t>
            </w:r>
            <w:r w:rsidRPr="002500D6">
              <w:rPr>
                <w:rFonts w:asciiTheme="majorBidi" w:hAnsiTheme="majorBidi" w:cstheme="majorBidi"/>
                <w:sz w:val="20"/>
                <w:shd w:val="clear" w:color="auto" w:fill="FFFFFF"/>
                <w:lang w:val="sr-Cyrl-RS"/>
              </w:rPr>
              <w:t>HORIZON-CSA у трајању од</w:t>
            </w: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 xml:space="preserve"> 01.07.2023. до 30.04.2027. (уговор број </w:t>
            </w:r>
            <w:r w:rsidRPr="002500D6">
              <w:rPr>
                <w:rFonts w:asciiTheme="majorBidi" w:hAnsiTheme="majorBidi" w:cstheme="majorBidi"/>
                <w:color w:val="464646"/>
                <w:sz w:val="20"/>
                <w:lang w:val="sr-Cyrl-RS"/>
              </w:rPr>
              <w:t xml:space="preserve">(2023)4007203 - </w:t>
            </w: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>од 09.06.2023. године)</w:t>
            </w:r>
          </w:p>
          <w:p w14:paraId="4860D4B4" w14:textId="2C5A8B32" w:rsidR="007367CE" w:rsidRPr="002500D6" w:rsidRDefault="007367CE" w:rsidP="00B65C9A">
            <w:pPr>
              <w:pStyle w:val="BodyText"/>
              <w:numPr>
                <w:ilvl w:val="0"/>
                <w:numId w:val="8"/>
              </w:numPr>
              <w:shd w:val="clear" w:color="auto" w:fill="FFFFFF"/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>Члан је пројектног тим</w:t>
            </w:r>
            <w:r w:rsidR="002500D6" w:rsidRPr="002500D6">
              <w:rPr>
                <w:rFonts w:asciiTheme="majorBidi" w:hAnsiTheme="majorBidi" w:cstheme="majorBidi"/>
                <w:sz w:val="20"/>
                <w:lang w:val="sr-Cyrl-RS"/>
              </w:rPr>
              <w:t>a</w:t>
            </w: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 xml:space="preserve"> </w:t>
            </w:r>
            <w:r w:rsidR="002500D6" w:rsidRPr="002500D6">
              <w:rPr>
                <w:rFonts w:asciiTheme="majorBidi" w:hAnsiTheme="majorBidi" w:cstheme="majorBidi"/>
                <w:sz w:val="20"/>
                <w:lang w:val="sr-Cyrl-RS"/>
              </w:rPr>
              <w:t xml:space="preserve">Staff Mobility to Action Resilient, Restorative, &amp; Regenerative Transitions &amp; Societies – SMAR3TS (Horizon Europe Marie Skłodowska-Curie Staff Exchange Program #101236376). Пројекат се финансира од стране Европске уније, у оквиру програма Horizon Europe Marie Skłodowska-Curie. Координатор пројекта је RMIT University у Мелбурну (Аустралија), са представништвом RMIT Europe, у периоду од 2025. до 2029. </w:t>
            </w:r>
            <w:r w:rsidR="002500D6">
              <w:rPr>
                <w:rFonts w:asciiTheme="majorBidi" w:hAnsiTheme="majorBidi" w:cstheme="majorBidi"/>
                <w:sz w:val="20"/>
                <w:lang w:val="sr-Cyrl-RS"/>
              </w:rPr>
              <w:t>г</w:t>
            </w:r>
            <w:r w:rsidR="002500D6" w:rsidRPr="002500D6">
              <w:rPr>
                <w:rFonts w:asciiTheme="majorBidi" w:hAnsiTheme="majorBidi" w:cstheme="majorBidi"/>
                <w:sz w:val="20"/>
                <w:lang w:val="sr-Cyrl-RS"/>
              </w:rPr>
              <w:t>одине,</w:t>
            </w:r>
          </w:p>
          <w:p w14:paraId="4AC40C55" w14:textId="56965A39" w:rsidR="007367CE" w:rsidRPr="002500D6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>Била је руководилац пројекта “Од сна жена до успеха у бизнису – Оснажена“, финансираног од стране Канцеларије за локални економски развој (КЛЕР) у Нишу (уговор број 4937/2019 од 12.12.2019. године),</w:t>
            </w:r>
          </w:p>
          <w:p w14:paraId="5E1A07D9" w14:textId="50E3B266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2500D6">
              <w:rPr>
                <w:rFonts w:asciiTheme="majorBidi" w:hAnsiTheme="majorBidi" w:cstheme="majorBidi"/>
                <w:sz w:val="20"/>
                <w:lang w:val="sr-Cyrl-RS"/>
              </w:rPr>
              <w:t>Била је руководилац пројекта „</w:t>
            </w: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Утемељење знања и развој вештина операционог менаџмента применом информационе технологије”, финансираног од стране Министарства за просвету, науку и технолошки развој у оквиру програмске активности “Развој високог образовања” (уговор број 401-00-00720/2017-06 од 30.11.2017. године),</w:t>
            </w:r>
          </w:p>
          <w:p w14:paraId="587628C9" w14:textId="77777777" w:rsidR="007367CE" w:rsidRPr="00B112DA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Била је руководилац пројекта “</w:t>
            </w:r>
            <w:r w:rsidRPr="00B112DA">
              <w:rPr>
                <w:rFonts w:asciiTheme="majorBidi" w:hAnsiTheme="majorBidi" w:cstheme="majorBidi"/>
                <w:i/>
                <w:sz w:val="20"/>
                <w:szCs w:val="20"/>
              </w:rPr>
              <w:t>Creative Caravan</w:t>
            </w:r>
            <w:r w:rsidRPr="00B112DA">
              <w:rPr>
                <w:rFonts w:asciiTheme="majorBidi" w:hAnsiTheme="majorBidi" w:cstheme="majorBidi"/>
                <w:sz w:val="20"/>
                <w:szCs w:val="20"/>
              </w:rPr>
              <w:t>“, одобреног за финансирање у оквиру другог позива 2014TC16I5CB007–2018 у оквиру програма прекограничне сарадње Бугарска – Србија 2014-2020 (</w:t>
            </w:r>
            <w:r w:rsidRPr="00B112DA">
              <w:rPr>
                <w:rFonts w:asciiTheme="majorBidi" w:hAnsiTheme="majorBidi" w:cstheme="majorBidi"/>
                <w:bCs/>
                <w:i/>
                <w:sz w:val="20"/>
                <w:szCs w:val="20"/>
              </w:rPr>
              <w:t>Interreg-IPA Cross-border Cooperation Bulgaria-Serbia 2014-2020 Programme</w:t>
            </w:r>
            <w:r w:rsidRPr="00B112DA">
              <w:rPr>
                <w:rFonts w:asciiTheme="majorBidi" w:hAnsiTheme="majorBidi" w:cstheme="majorBidi"/>
                <w:bCs/>
                <w:sz w:val="20"/>
                <w:szCs w:val="20"/>
              </w:rPr>
              <w:t>)</w:t>
            </w:r>
            <w:r w:rsidRPr="00B112DA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14BF8BBD" w14:textId="72711F40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>
              <w:rPr>
                <w:rFonts w:asciiTheme="majorBidi" w:hAnsiTheme="majorBidi" w:cstheme="majorBidi"/>
                <w:sz w:val="20"/>
                <w:lang w:val="sr-Cyrl-RS"/>
              </w:rPr>
              <w:t>Била је ч</w:t>
            </w: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лан пројектног тима Ерасмус+ пројекта Advanced Data Analytics in Business – ADA, број 598829-EPP-1-2018-1-RS-EPPKA2-CBHE-JP (2018-2576/001-001), на основу одлуке Ректора Универзитета у Нишу (број 6/00-58-050/18-005 од 18.12.2018. године),</w:t>
            </w:r>
          </w:p>
          <w:p w14:paraId="13609EEA" w14:textId="194082BD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Била је члан пројектног тима „Смањење угљеничног отиска локалних заједница применом принципа циркуларне економије у Републици Србији – Циркуларне заједнице„ финансираног средствима Глобалног фонда за животну средину (ГЕФ), а који спроводи Министарство заштите животне средине уз подршку Програма УН за развој (УНДП) идругих пројектних партнера, Kooдинатор пројекта: Инкубатор Врање, 2022,</w:t>
            </w:r>
          </w:p>
          <w:p w14:paraId="7CBD34E5" w14:textId="6CB59A1B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Била је члан пројектног тима “Знањем до посла кроз ефикасну наставу: Прилагођавање садржаја, метода рада и исхода наставног процеса на групи предмета из уже научне области Пословно управљање потребама савременог тржишта рада за дигиталним компетенцијама запослених (ЗнАПОСЛЕН)”, финансираног од стране Министарства за просвету, науку и технолошки развој у оквиру програмске активности “Развој високог образовања” (уговор број 451-02-02004/30/2019-06 од 19.09.2019. године),</w:t>
            </w:r>
          </w:p>
          <w:p w14:paraId="01A336BF" w14:textId="77042966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Била је  члан пројектног тима пројекта “Информациони системи и електронско пословање”, финансираног од стране Министарства за просвету, науку и технолошки развој у оквиру програмске активности “Развој високог образовања” (уговор број 451-02-02004/34/2019-06 од 19.09.2019. године),</w:t>
            </w:r>
          </w:p>
          <w:p w14:paraId="6D77F31C" w14:textId="10A643D9" w:rsidR="007367CE" w:rsidRPr="00B112DA" w:rsidRDefault="007367CE" w:rsidP="00B65C9A">
            <w:pPr>
              <w:pStyle w:val="BodyText"/>
              <w:numPr>
                <w:ilvl w:val="0"/>
                <w:numId w:val="8"/>
              </w:numPr>
              <w:ind w:left="405"/>
              <w:rPr>
                <w:rFonts w:asciiTheme="majorBidi" w:hAnsiTheme="majorBidi" w:cstheme="majorBidi"/>
                <w:sz w:val="20"/>
                <w:lang w:val="sr-Cyrl-RS"/>
              </w:rPr>
            </w:pPr>
            <w:r w:rsidRPr="00B112DA">
              <w:rPr>
                <w:rFonts w:asciiTheme="majorBidi" w:hAnsiTheme="majorBidi" w:cstheme="majorBidi"/>
                <w:sz w:val="20"/>
                <w:lang w:val="sr-Cyrl-RS"/>
              </w:rPr>
              <w:t>Била је члан пројектног тима пројекта „Развој и унапаређење дигиталних вештина студената за потребе ефикасног управљања људским ресурсима (РДВС за УЉР), финансираног од стране Министарства за просвету, науку и технолошки развој у оквиру програмске активности “Развој високог образовања” (уговор број 612-00-01187/2021-06/24 из 2020. године).</w:t>
            </w:r>
          </w:p>
          <w:p w14:paraId="3E4CCC93" w14:textId="1D44F8FA" w:rsidR="007367CE" w:rsidRPr="006D2A1C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D2A1C">
              <w:rPr>
                <w:rFonts w:asciiTheme="majorBidi" w:hAnsiTheme="majorBidi" w:cstheme="majorBidi"/>
                <w:sz w:val="20"/>
                <w:szCs w:val="20"/>
              </w:rPr>
              <w:t>Била је учесник пројеката мобилности наставног особља. У оквиру Ерасмус+ пројеката мобилности посетила је Мидлсекс Универзитет (Middlesex University) у Лондону, УК, маја 2018.,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а у</w:t>
            </w:r>
            <w:r w:rsidRPr="006D2A1C">
              <w:rPr>
                <w:rFonts w:asciiTheme="majorBidi" w:hAnsiTheme="majorBidi" w:cstheme="majorBidi"/>
                <w:sz w:val="20"/>
                <w:szCs w:val="20"/>
              </w:rPr>
              <w:t xml:space="preserve"> оквиру програма Мевлана, посетила је Акдениз Универзитет (Akdeniz University) у Анталији, Турска, маја 2015. године,</w:t>
            </w:r>
          </w:p>
          <w:p w14:paraId="4C21EA93" w14:textId="4CA19CCB" w:rsidR="007367CE" w:rsidRPr="00B112DA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Обавља функцију в.д. Шефа катедре за Пословно управљање,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од децембра 2024. године, </w:t>
            </w:r>
          </w:p>
          <w:p w14:paraId="0F1BD0C2" w14:textId="77777777" w:rsidR="007367CE" w:rsidRPr="00B112DA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Од октобра 2015. до октобра 2018. године обављала је функцију продекана за научни рад Економског факултета у Нишу,</w:t>
            </w:r>
          </w:p>
          <w:p w14:paraId="39244B9D" w14:textId="77777777" w:rsidR="007367CE" w:rsidRPr="00B112DA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Била је главни и одговорни уредник часописa Економске теме од 1. октобра 2015. до 1. октобра 2018. Године,</w:t>
            </w:r>
          </w:p>
          <w:p w14:paraId="1AF9600F" w14:textId="77777777" w:rsidR="007367CE" w:rsidRPr="00B112DA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112DA">
              <w:rPr>
                <w:rFonts w:asciiTheme="majorBidi" w:hAnsiTheme="majorBidi" w:cstheme="majorBidi"/>
                <w:sz w:val="20"/>
                <w:szCs w:val="20"/>
              </w:rPr>
              <w:t>Била је секретар Катедре за Економику и организацију предузећа (сада Катедре за Пословно управљање), члан Комисије за упис на основне студије, члан Комисије за упис на докторске студије, члан комисије за попис средстава и извора средстава Факултета, члан Савета, члан Већа за мастер студије,</w:t>
            </w:r>
          </w:p>
          <w:p w14:paraId="31CD5174" w14:textId="77777777" w:rsidR="007367CE" w:rsidRPr="00D73549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 xml:space="preserve">Била је  предавач на 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Youth Speak Forumu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 xml:space="preserve"> (тема: Улога социјалних мрежа у јачању предузетничких капацитета), новембар 2015. године, у организацији студентске организације </w:t>
            </w:r>
            <w:r w:rsidRPr="00B112DA">
              <w:rPr>
                <w:rFonts w:ascii="Times New Roman" w:hAnsi="Times New Roman"/>
                <w:i/>
                <w:sz w:val="20"/>
                <w:szCs w:val="20"/>
              </w:rPr>
              <w:t>Aiesec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2E82BF64" w14:textId="6EC02A3B" w:rsidR="007367CE" w:rsidRPr="008F4951" w:rsidRDefault="007367CE" w:rsidP="00B65C9A">
            <w:pPr>
              <w:numPr>
                <w:ilvl w:val="0"/>
                <w:numId w:val="8"/>
              </w:numPr>
              <w:tabs>
                <w:tab w:val="left" w:pos="567"/>
              </w:tabs>
              <w:ind w:left="4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 xml:space="preserve">Била је предавач на Међународној летњој школи економије 2015. године, одржаној на Златибору, у организацији Економског факултета у Нишу (тема: </w:t>
            </w:r>
            <w:r w:rsidRPr="00B112DA">
              <w:rPr>
                <w:rFonts w:ascii="Times New Roman" w:hAnsi="Times New Roman"/>
                <w:bCs/>
                <w:i/>
                <w:sz w:val="20"/>
                <w:szCs w:val="20"/>
              </w:rPr>
              <w:t>Emotional intelligence: Why being smart is not enough for success in modern business world?)</w:t>
            </w:r>
            <w:r w:rsidR="008F4951" w:rsidRPr="00F95FAE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</w:p>
        </w:tc>
      </w:tr>
    </w:tbl>
    <w:p w14:paraId="62A1BA6E" w14:textId="77777777" w:rsidR="00D8586A" w:rsidRPr="00B112DA" w:rsidRDefault="00D8586A">
      <w:pPr>
        <w:rPr>
          <w:sz w:val="4"/>
          <w:szCs w:val="4"/>
        </w:rPr>
      </w:pPr>
    </w:p>
    <w:sectPr w:rsidR="00D8586A" w:rsidRPr="00B112DA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4A56DF"/>
    <w:multiLevelType w:val="hybridMultilevel"/>
    <w:tmpl w:val="F6FCACE2"/>
    <w:lvl w:ilvl="0" w:tplc="1B5E268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A65CC"/>
    <w:multiLevelType w:val="hybridMultilevel"/>
    <w:tmpl w:val="7080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31240"/>
    <w:multiLevelType w:val="hybridMultilevel"/>
    <w:tmpl w:val="928204A4"/>
    <w:lvl w:ilvl="0" w:tplc="1B5E268A"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885E5B"/>
    <w:multiLevelType w:val="hybridMultilevel"/>
    <w:tmpl w:val="0770952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7D52469"/>
    <w:multiLevelType w:val="hybridMultilevel"/>
    <w:tmpl w:val="F9E0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B3746"/>
    <w:multiLevelType w:val="hybridMultilevel"/>
    <w:tmpl w:val="4878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095E"/>
    <w:multiLevelType w:val="hybridMultilevel"/>
    <w:tmpl w:val="C248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50201">
    <w:abstractNumId w:val="1"/>
  </w:num>
  <w:num w:numId="2" w16cid:durableId="257636161">
    <w:abstractNumId w:val="0"/>
  </w:num>
  <w:num w:numId="3" w16cid:durableId="1786459411">
    <w:abstractNumId w:val="6"/>
  </w:num>
  <w:num w:numId="4" w16cid:durableId="634069397">
    <w:abstractNumId w:val="7"/>
  </w:num>
  <w:num w:numId="5" w16cid:durableId="266543636">
    <w:abstractNumId w:val="8"/>
  </w:num>
  <w:num w:numId="6" w16cid:durableId="72333430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665279516">
    <w:abstractNumId w:val="3"/>
  </w:num>
  <w:num w:numId="8" w16cid:durableId="1280724534">
    <w:abstractNumId w:val="5"/>
  </w:num>
  <w:num w:numId="9" w16cid:durableId="641618719">
    <w:abstractNumId w:val="4"/>
  </w:num>
  <w:num w:numId="10" w16cid:durableId="67622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1C086C"/>
    <w:rsid w:val="002500D6"/>
    <w:rsid w:val="00273BD1"/>
    <w:rsid w:val="003157EB"/>
    <w:rsid w:val="0033614F"/>
    <w:rsid w:val="003F3F4A"/>
    <w:rsid w:val="006707D4"/>
    <w:rsid w:val="006D2A1C"/>
    <w:rsid w:val="00726BB8"/>
    <w:rsid w:val="007367CE"/>
    <w:rsid w:val="00796F4A"/>
    <w:rsid w:val="007A4520"/>
    <w:rsid w:val="008C0248"/>
    <w:rsid w:val="008E2714"/>
    <w:rsid w:val="008F4951"/>
    <w:rsid w:val="00907AFB"/>
    <w:rsid w:val="009906D5"/>
    <w:rsid w:val="00A0595A"/>
    <w:rsid w:val="00A17238"/>
    <w:rsid w:val="00AA01C7"/>
    <w:rsid w:val="00B112DA"/>
    <w:rsid w:val="00B65C9A"/>
    <w:rsid w:val="00BC1FA8"/>
    <w:rsid w:val="00C92B49"/>
    <w:rsid w:val="00D172DB"/>
    <w:rsid w:val="00D5251B"/>
    <w:rsid w:val="00D73549"/>
    <w:rsid w:val="00D8586A"/>
    <w:rsid w:val="00DE2FF6"/>
    <w:rsid w:val="00E70732"/>
    <w:rsid w:val="00F11BD7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qFormat/>
    <w:rsid w:val="00B112DA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F11BD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B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1C086C"/>
    <w:pPr>
      <w:jc w:val="both"/>
    </w:pPr>
    <w:rPr>
      <w:rFonts w:ascii="Helvetica" w:eastAsia="Times New Roman" w:hAnsi="Helvetica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086C"/>
    <w:rPr>
      <w:rFonts w:ascii="Helvetica" w:eastAsia="Times New Roman" w:hAnsi="Helvetica" w:cs="Times New Roman"/>
      <w:szCs w:val="20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1C086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112DA"/>
    <w:rPr>
      <w:rFonts w:ascii="Times Roman YU" w:eastAsia="Times New Roman" w:hAnsi="Times Roman YU" w:cs="Times New Roman"/>
      <w:b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2026-05-25T13:19:00Z</dcterms:created>
  <dcterms:modified xsi:type="dcterms:W3CDTF">2026-08-26T09:32:00Z</dcterms:modified>
</cp:coreProperties>
</file>